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/>
        <w:jc w:val="center"/>
        <w:rPr/>
      </w:pPr>
      <w:r>
        <w:rPr/>
        <w:drawing>
          <wp:anchor behindDoc="0" distT="0" distB="0" distL="18415" distR="0" simplePos="0" locked="0" layoutInCell="1" allowOverlap="1" relativeHeight="2">
            <wp:simplePos x="0" y="0"/>
            <wp:positionH relativeFrom="column">
              <wp:posOffset>13970</wp:posOffset>
            </wp:positionH>
            <wp:positionV relativeFrom="paragraph">
              <wp:posOffset>-14605</wp:posOffset>
            </wp:positionV>
            <wp:extent cx="2075815" cy="1116965"/>
            <wp:effectExtent l="0" t="0" r="0" b="0"/>
            <wp:wrapSquare wrapText="largest"/>
            <wp:docPr id="1" name="Kép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 BERKLEY" w:ascii="AR BERKLEY" w:hAnsi="AR BERKLEY"/>
          <w:b/>
          <w:color w:val="8199C6"/>
        </w:rPr>
        <w:t xml:space="preserve">                                             </w:t>
      </w:r>
      <w:r>
        <w:rPr>
          <w:rFonts w:eastAsia="Times New Roman" w:cs="AR BERKLEY" w:ascii="AR BERKLEY" w:hAnsi="AR BERKLEY"/>
          <w:b/>
          <w:color w:val="8199C6"/>
        </w:rPr>
        <w:t xml:space="preserve">3941 Vámosújfalu, Kossuth u. 42/A </w:t>
      </w:r>
    </w:p>
    <w:p>
      <w:pPr>
        <w:pStyle w:val="Normal"/>
        <w:spacing w:lineRule="auto" w:line="240" w:before="0" w:after="0"/>
        <w:ind w:right="425" w:hanging="0"/>
        <w:jc w:val="center"/>
        <w:rPr>
          <w:rFonts w:eastAsia="Times New Roman" w:cs="Times New Roman"/>
          <w:color w:val="4C6B39"/>
        </w:rPr>
      </w:pPr>
      <w:r>
        <w:rPr>
          <w:rFonts w:eastAsia="Times New Roman" w:cs="Graphite Light ATT" w:ascii="Graphite Light ATT" w:hAnsi="Graphite Light ATT"/>
          <w:color w:val="4C6B39"/>
        </w:rPr>
        <w:t xml:space="preserve">                                              </w:t>
      </w:r>
      <w:r>
        <w:rPr>
          <w:rFonts w:eastAsia="Times New Roman" w:cs="Gloucester MT Extra Condensed" w:ascii="Gloucester MT Extra Condensed" w:hAnsi="Gloucester MT Extra Condensed"/>
          <w:color w:val="4C6B39"/>
        </w:rPr>
        <w:t>Tel: (47)-594-004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color w:val="4C6B39"/>
        </w:rPr>
        <w:t xml:space="preserve">    </w:t>
      </w:r>
      <w:r>
        <w:rPr>
          <w:rStyle w:val="Definci"/>
          <w:rFonts w:eastAsia="Times New Roman" w:cs="Times New Roman"/>
          <w:color w:val="4C6B39"/>
        </w:rPr>
        <w:t xml:space="preserve">                                    </w:t>
      </w:r>
      <w:hyperlink r:id="rId3">
        <w:r>
          <w:rPr>
            <w:rStyle w:val="Internethivatkozs"/>
          </w:rPr>
          <w:t>buzaviragalapitvany@</w:t>
        </w:r>
      </w:hyperlink>
      <w:r>
        <w:rPr>
          <w:rStyle w:val="Internethivatkozs"/>
          <w:rFonts w:eastAsia="Times New Roman" w:cs="Times New Roman"/>
        </w:rPr>
        <w:t>gmail.com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color w:val="4C6B39"/>
        </w:rPr>
        <w:t xml:space="preserve">                                       </w:t>
      </w:r>
      <w:r>
        <w:rPr>
          <w:rStyle w:val="Internethivatkozs"/>
        </w:rPr>
        <w:t>www.buzavirag.hu</w:t>
      </w:r>
    </w:p>
    <w:p>
      <w:pPr>
        <w:pStyle w:val="Normal"/>
        <w:spacing w:lineRule="auto" w:line="240" w:before="0" w:after="0"/>
        <w:jc w:val="center"/>
        <w:rPr>
          <w:rStyle w:val="Internethivatkozs"/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sz w:val="40"/>
        </w:rPr>
        <w:t>Megrendelő</w:t>
      </w:r>
    </w:p>
    <w:p>
      <w:pPr>
        <w:pStyle w:val="Normal"/>
        <w:spacing w:lineRule="auto" w:line="360" w:before="0" w:after="0"/>
        <w:ind w:firstLine="15"/>
        <w:rPr>
          <w:rFonts w:ascii="Arial" w:hAnsi="Arial" w:cs="Arial"/>
        </w:rPr>
      </w:pPr>
      <w:r>
        <w:rPr>
          <w:rFonts w:cs="Arial" w:ascii="Arial" w:hAnsi="Arial"/>
        </w:rPr>
        <w:t>Alulírott ___________________________</w:t>
      </w:r>
    </w:p>
    <w:p>
      <w:pPr>
        <w:pStyle w:val="Normal"/>
        <w:spacing w:lineRule="auto" w:line="360" w:before="0" w:after="0"/>
        <w:ind w:firstLine="15"/>
        <w:rPr/>
      </w:pPr>
      <w:r>
        <w:rPr>
          <w:rFonts w:cs="Arial" w:ascii="Arial" w:hAnsi="Arial"/>
        </w:rPr>
        <w:t>Intézményünk neve, címe:______________________________________________________</w:t>
        <w:br/>
        <w:t>Tel.: ______________________Email cím: ________________________________________</w:t>
        <w:br/>
        <w:t>Kapcsolattartó pedagógus, telefonszáma: _________________________________________</w:t>
      </w:r>
    </w:p>
    <w:p>
      <w:pPr>
        <w:pStyle w:val="Normal"/>
        <w:spacing w:lineRule="auto" w:line="360" w:before="0" w:after="0"/>
        <w:ind w:firstLine="15"/>
        <w:rPr>
          <w:rFonts w:ascii="Arial" w:hAnsi="Arial" w:cs="Arial"/>
        </w:rPr>
      </w:pPr>
      <w:r>
        <w:rPr>
          <w:rFonts w:cs="Arial" w:ascii="Arial" w:hAnsi="Arial"/>
        </w:rPr>
        <w:t>Tervezett időpont: __________________________________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Létszám: ______________</w:t>
        <w:tab/>
        <w:t>(max. 30 gyermek)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Ebből fiú: ______________ lány: _________________életkoruk:_______________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Kísérő pedagógusok: férfi: _________ nő: __________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880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00"/>
        <w:gridCol w:w="3788"/>
        <w:gridCol w:w="1733"/>
        <w:gridCol w:w="1587"/>
      </w:tblGrid>
      <w:tr>
        <w:trPr>
          <w:trHeight w:val="226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Táborcsomagok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Arial" w:ascii="Arial" w:hAnsi="Arial"/>
                <w:b/>
              </w:rPr>
              <w:t>20 főig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Arial" w:ascii="Arial" w:hAnsi="Arial"/>
                <w:b/>
              </w:rPr>
              <w:t>20 fő felett</w:t>
            </w:r>
          </w:p>
        </w:tc>
      </w:tr>
      <w:tr>
        <w:trPr>
          <w:trHeight w:val="226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</w:rPr>
              <w:t>D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cs="Arial" w:ascii="Arial" w:hAnsi="Arial"/>
              </w:rPr>
              <w:t>5 éjszaka, napi 3x-i étkezéssel, napi 5 óra kézműves foglalkozással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</w:rPr>
              <w:t>52 000,00 Ft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</w:rPr>
              <w:t>48 000,00 Ft</w:t>
            </w:r>
          </w:p>
        </w:tc>
      </w:tr>
      <w:tr>
        <w:trPr>
          <w:trHeight w:val="226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</w:rPr>
              <w:t>E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 éjszaka, napi 3x-i étkezéssel, napi        3 óra kézműves  foglalkozással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</w:rPr>
              <w:t>42 500,00 Ft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</w:rPr>
              <w:t>39 000,00 Ft</w:t>
            </w:r>
          </w:p>
        </w:tc>
      </w:tr>
      <w:tr>
        <w:trPr>
          <w:trHeight w:val="255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</w:rPr>
              <w:t>F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cs="Arial" w:ascii="Arial" w:hAnsi="Arial"/>
              </w:rPr>
              <w:t>4 éjszaka, napi 3x-i étkezéssel, napi 5 óra kézműves foglalkozással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</w:rPr>
              <w:t>45 000,00 Ft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</w:rPr>
              <w:t>41 500,00 Ft</w:t>
            </w:r>
          </w:p>
        </w:tc>
      </w:tr>
      <w:tr>
        <w:trPr>
          <w:trHeight w:val="237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</w:rPr>
              <w:t>G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 éjszaka, napi 3x étkezéssel napi 3 óra kézműves foglalkozással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</w:rPr>
              <w:t>35 500,00 Ft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</w:rPr>
              <w:t>32 000,00 Ft</w:t>
            </w:r>
          </w:p>
        </w:tc>
      </w:tr>
    </w:tbl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aszerbekezds1"/>
        <w:spacing w:lineRule="auto" w:line="240" w:before="0" w:after="0"/>
        <w:ind w:left="0" w:hanging="0"/>
        <w:jc w:val="both"/>
        <w:rPr/>
      </w:pPr>
      <w:r>
        <w:rPr>
          <w:sz w:val="20"/>
          <w:szCs w:val="20"/>
          <w:lang w:val="hu-HU"/>
        </w:rPr>
        <w:t>Ebből az árból árkedvezményben részesülnek az integráló csoportok (akik között fogyatékos gyermek is együtt érkezik a csoporttal). Minden csoport, aki 1 fogyatékos résztvevővel érkezik, 5 % kedvezményt kap, 2 fő esetén ez 10 %. A speciális iskolai csoportok is részesülnek a 10 %  árkedvezményben</w:t>
      </w:r>
      <w:r>
        <w:rPr>
          <w:lang w:val="hu-HU"/>
        </w:rPr>
        <w:t>.</w:t>
      </w:r>
      <w:r>
        <w:rPr>
          <w:sz w:val="20"/>
          <w:szCs w:val="20"/>
          <w:lang w:val="hu-HU"/>
        </w:rPr>
        <w:t xml:space="preserve"> </w:t>
      </w:r>
    </w:p>
    <w:p>
      <w:pPr>
        <w:pStyle w:val="Listaszerbekezds1"/>
        <w:spacing w:lineRule="auto" w:line="240" w:before="0" w:after="0"/>
        <w:ind w:left="0" w:hanging="0"/>
        <w:jc w:val="both"/>
        <w:rPr/>
      </w:pPr>
      <w:r>
        <w:rPr>
          <w:sz w:val="20"/>
          <w:szCs w:val="20"/>
          <w:lang w:val="hu-HU"/>
        </w:rPr>
        <w:t>A tervezésnél kérjük figyelembe venni, hogy a szállás emeleten található, csak lépcsőn közelíthető meg.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>A következő táborcsomagot vesszük igénybe: _________</w:t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 xml:space="preserve">A csoportban a fogyatékos résztvevők száma: _________ </w:t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ab/>
        <w:tab/>
      </w:r>
      <w:r>
        <w:rPr>
          <w:rFonts w:cs="Arial" w:ascii="Arial" w:hAnsi="Arial"/>
          <w:sz w:val="20"/>
          <w:szCs w:val="20"/>
        </w:rPr>
        <w:t>(ezt a kedvezmény igénybevételéhez érkezéskor igazolni szükséges)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6070ADFB">
                <wp:simplePos x="0" y="0"/>
                <wp:positionH relativeFrom="column">
                  <wp:posOffset>13970</wp:posOffset>
                </wp:positionH>
                <wp:positionV relativeFrom="paragraph">
                  <wp:posOffset>113030</wp:posOffset>
                </wp:positionV>
                <wp:extent cx="165735" cy="201295"/>
                <wp:effectExtent l="0" t="0" r="28575" b="12065"/>
                <wp:wrapNone/>
                <wp:docPr id="2" name="Téglalap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40" cy="200520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églalap 1" fillcolor="white" stroked="t" style="position:absolute;margin-left:1.1pt;margin-top:8.9pt;width:12.95pt;height:15.75pt" wp14:anchorId="6070ADFB">
                <w10:wrap type="none"/>
                <v:fill o:detectmouseclick="t" type="solid" color2="black"/>
                <v:stroke color="#f79646" weight="25560" joinstyle="round" endcap="flat"/>
              </v:rect>
            </w:pict>
          </mc:Fallback>
        </mc:AlternateContent>
      </w:r>
    </w:p>
    <w:p>
      <w:pPr>
        <w:pStyle w:val="Normal"/>
        <w:spacing w:before="0" w:after="0"/>
        <w:rPr/>
      </w:pPr>
      <w:r>
        <w:rPr/>
        <w:t xml:space="preserve">        </w:t>
      </w:r>
      <w:r>
        <w:rPr>
          <w:rFonts w:cs="Arial" w:ascii="Arial" w:hAnsi="Arial"/>
        </w:rPr>
        <w:t>Igényt tartunk 1 ajándék „</w:t>
      </w:r>
      <w:r>
        <w:rPr>
          <w:rFonts w:cs="Arial" w:ascii="Arial" w:hAnsi="Arial"/>
          <w:b/>
          <w:bCs/>
        </w:rPr>
        <w:t>láthatatlan</w:t>
      </w:r>
      <w:r>
        <w:rPr>
          <w:rFonts w:cs="Arial" w:ascii="Arial" w:hAnsi="Arial"/>
        </w:rPr>
        <w:t>” (saját élményű érzékenyítő) programra.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0" w:hanging="0"/>
        <w:jc w:val="both"/>
        <w:rPr/>
      </w:pPr>
      <w:r>
        <w:rPr>
          <w:rFonts w:cs="Arial" w:ascii="Arial" w:hAnsi="Arial"/>
          <w:sz w:val="22"/>
          <w:szCs w:val="22"/>
          <w:lang w:val="hu-HU"/>
        </w:rPr>
        <w:t xml:space="preserve">Az esetleges táplálék-intolerancia jelzését 10 nappal a tábor kezdete előtt a </w:t>
      </w:r>
      <w:hyperlink r:id="rId4">
        <w:r>
          <w:rPr>
            <w:rStyle w:val="Internethivatkozs"/>
            <w:rFonts w:cs="Arial" w:ascii="Arial" w:hAnsi="Arial"/>
            <w:sz w:val="22"/>
            <w:szCs w:val="22"/>
            <w:lang w:val="hu-HU"/>
          </w:rPr>
          <w:t>buzaviragalapitvany@gmail.com</w:t>
        </w:r>
      </w:hyperlink>
      <w:r>
        <w:rPr>
          <w:rFonts w:cs="Arial" w:ascii="Arial" w:hAnsi="Arial"/>
          <w:sz w:val="22"/>
          <w:szCs w:val="22"/>
          <w:lang w:val="hu-HU"/>
        </w:rPr>
        <w:t xml:space="preserve"> címen megtesszük.</w:t>
      </w:r>
    </w:p>
    <w:p>
      <w:pPr>
        <w:pStyle w:val="Normal"/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</w:rPr>
        <w:t>Megrendelő kötelezettséget vállal arra, hogy az általa szervezett gyermekcsoport folyamatos kísérését és felügyeletét, valamint a szülőkkel való kapcsolattartás feladatait saját, a gyermekekkel együtt érkező alkalmazottjai útján biztosítja azzal, hogy a tábor 10 fő gyermekenként 1 fő kísérő részére ingyenes.</w:t>
      </w:r>
    </w:p>
    <w:p>
      <w:pPr>
        <w:pStyle w:val="Normal"/>
        <w:jc w:val="both"/>
        <w:rPr/>
      </w:pPr>
      <w:r>
        <w:rPr>
          <w:rFonts w:eastAsia="Arial" w:cs="Arial" w:ascii="Arial" w:hAnsi="Arial"/>
        </w:rPr>
        <w:t>Megrendelő vállalja, hogy a</w:t>
      </w:r>
      <w:r>
        <w:rPr>
          <w:rFonts w:eastAsia="Arial" w:cs="Arial" w:ascii="Arial" w:hAnsi="Arial"/>
        </w:rPr>
        <w:t>mennyiben a táborban való részvétel lemondása később történik, mint a tábor megkezdése előtti 30 nap, úgy a foglal</w:t>
      </w:r>
      <w:r>
        <w:rPr>
          <w:rFonts w:eastAsia="Arial" w:cs="Arial" w:ascii="Arial" w:hAnsi="Arial"/>
        </w:rPr>
        <w:t>ás értékének 10 %-át számla ellenében megfizeti</w:t>
      </w:r>
      <w:r>
        <w:rPr>
          <w:rFonts w:eastAsia="Arial" w:cs="Arial" w:ascii="Arial" w:hAnsi="Arial"/>
        </w:rPr>
        <w:t xml:space="preserve">. </w:t>
      </w:r>
    </w:p>
    <w:p>
      <w:pPr>
        <w:pStyle w:val="Normal"/>
        <w:jc w:val="both"/>
        <w:rPr>
          <w:rFonts w:ascii="Arial" w:hAnsi="Arial" w:eastAsia="Arial" w:cs="Arial"/>
        </w:rPr>
      </w:pPr>
      <w:r>
        <w:rPr/>
      </w:r>
    </w:p>
    <w:p>
      <w:pPr>
        <w:pStyle w:val="Normal"/>
        <w:rPr/>
      </w:pPr>
      <w:r>
        <w:rPr>
          <w:rFonts w:cs="Arial" w:ascii="Arial" w:hAnsi="Arial"/>
        </w:rPr>
        <w:t>………………………………</w:t>
      </w:r>
      <w:r>
        <w:rPr>
          <w:rFonts w:cs="Arial" w:ascii="Arial" w:hAnsi="Arial"/>
        </w:rPr>
        <w:t>, 2023.………………hó …….. nap</w:t>
      </w:r>
    </w:p>
    <w:p>
      <w:pPr>
        <w:pStyle w:val="Normal"/>
        <w:spacing w:lineRule="atLeast" w:line="200" w:before="0" w:after="0"/>
        <w:jc w:val="right"/>
        <w:rPr/>
      </w:pPr>
      <w:r>
        <w:rPr>
          <w:rFonts w:cs="Arial" w:ascii="Arial" w:hAnsi="Arial"/>
        </w:rPr>
        <w:tab/>
        <w:tab/>
        <w:tab/>
        <w:tab/>
        <w:t>ph.</w:t>
        <w:tab/>
        <w:tab/>
        <w:t>---------------------------------------------</w:t>
      </w:r>
    </w:p>
    <w:p>
      <w:pPr>
        <w:pStyle w:val="Normal"/>
        <w:spacing w:lineRule="atLeast" w:line="200" w:before="0" w:after="0"/>
        <w:jc w:val="center"/>
        <w:rPr/>
      </w:pPr>
      <w:r>
        <w:rPr>
          <w:rStyle w:val="Textexposedshow"/>
          <w:rFonts w:cs="Arial" w:ascii="Arial" w:hAnsi="Arial"/>
          <w:u w:val="none"/>
        </w:rPr>
        <w:t xml:space="preserve">                                                                                               </w:t>
      </w:r>
      <w:r>
        <w:rPr>
          <w:rStyle w:val="Textexposedshow"/>
          <w:rFonts w:cs="Arial" w:ascii="Arial" w:hAnsi="Arial"/>
          <w:u w:val="none"/>
        </w:rPr>
        <w:t>intézmény képviselője</w:t>
      </w:r>
    </w:p>
    <w:p>
      <w:pPr>
        <w:pStyle w:val="Normal"/>
        <w:spacing w:before="0" w:after="0"/>
        <w:rPr>
          <w:rStyle w:val="Textexposedshow"/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spacing w:before="0" w:after="0"/>
        <w:rPr>
          <w:rStyle w:val="Textexposedshow"/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spacing w:before="0" w:after="0"/>
        <w:rPr/>
      </w:pPr>
      <w:r>
        <w:rPr>
          <w:rStyle w:val="Textexposedshow"/>
          <w:rFonts w:cs="Arial" w:ascii="Arial" w:hAnsi="Arial"/>
          <w:u w:val="single"/>
        </w:rPr>
        <w:t>Vámosújfalu</w:t>
      </w:r>
      <w:r>
        <w:rPr>
          <w:rStyle w:val="Textexposedshow"/>
          <w:rFonts w:cs="Arial" w:ascii="Arial" w:hAnsi="Arial"/>
        </w:rPr>
        <w:t xml:space="preserve"> Sárospataktól 12 km-re található, a sátoraljaújhelyi vasútvonal mentén. Vasútállomásunk neve Olaszliszka-Tolcsva, de a szálláshely az állomástól mindössze 700 méter.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</w:rPr>
        <w:t>Fontos:</w:t>
      </w:r>
      <w:r>
        <w:rPr>
          <w:rFonts w:cs="Arial" w:ascii="Arial" w:hAnsi="Arial"/>
        </w:rPr>
        <w:t xml:space="preserve"> azok az osztályok, akik a Magyar Nem</w:t>
      </w:r>
      <w:r>
        <w:rPr>
          <w:rStyle w:val="Textexposedshow"/>
          <w:rFonts w:cs="Arial" w:ascii="Arial" w:hAnsi="Arial"/>
        </w:rPr>
        <w:t xml:space="preserve">zeti Múzeum Rákóczi Múzeumát a MÁV szolgáltatását igénybe véve vonattal keresik fel, igényelhetik a díjmentes utazás kedvezményét. Az ehhez szükséges információk és nyomtatványok itt érhetőek el: </w:t>
      </w:r>
    </w:p>
    <w:p>
      <w:pPr>
        <w:pStyle w:val="Normal"/>
        <w:spacing w:before="0" w:after="0"/>
        <w:rPr/>
      </w:pPr>
      <w:r>
        <w:fldChar w:fldCharType="begin"/>
      </w:r>
      <w:r>
        <w:rPr>
          <w:rStyle w:val="Internethivatkozs"/>
        </w:rPr>
        <w:instrText> HYPERLINK "https://rakoczimuzeum.hu/index.php/hu/informaciok/muzeumi-informaciok/vasuti-kedvezmeny" \l "_blank"</w:instrText>
      </w:r>
      <w:r>
        <w:rPr>
          <w:rStyle w:val="Internethivatkozs"/>
        </w:rPr>
        <w:fldChar w:fldCharType="separate"/>
      </w:r>
      <w:r>
        <w:rPr>
          <w:rStyle w:val="Internethivatkozs"/>
        </w:rPr>
        <w:t>https://rakoczimuzeum.hu/index.php/hu/informaciok/muzeumi-informaciok/vasuti-kedvezmeny</w:t>
      </w:r>
      <w:r>
        <w:rPr>
          <w:rStyle w:val="Internethivatkozs"/>
        </w:rPr>
        <w:fldChar w:fldCharType="end"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A kézműves foglalkozások témái a csoport érdeklődésének megfelelően:</w:t>
      </w:r>
    </w:p>
    <w:p>
      <w:pPr>
        <w:pStyle w:val="Normal"/>
        <w:numPr>
          <w:ilvl w:val="0"/>
          <w:numId w:val="3"/>
        </w:numPr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Szövés (karmantyúbáb, körmön fonás, madzagszövés, szövőkeret, szövőszék, technikák)</w:t>
      </w:r>
    </w:p>
    <w:p>
      <w:pPr>
        <w:pStyle w:val="Normal"/>
        <w:numPr>
          <w:ilvl w:val="0"/>
          <w:numId w:val="3"/>
        </w:numPr>
        <w:spacing w:before="0" w:after="0"/>
        <w:rPr/>
      </w:pPr>
      <w:bookmarkStart w:id="0" w:name="__Fieldmark__3_636461371"/>
      <w:bookmarkEnd w:id="0"/>
      <w:r>
        <w:rPr>
          <w:rFonts w:cs="Arial" w:ascii="Arial" w:hAnsi="Arial"/>
        </w:rPr>
        <w:t>Kosárfonás (csörgő, népi játékok, kiskosár, fonási technikák)</w:t>
      </w:r>
    </w:p>
    <w:p>
      <w:pPr>
        <w:pStyle w:val="Normal"/>
        <w:numPr>
          <w:ilvl w:val="0"/>
          <w:numId w:val="3"/>
        </w:numPr>
        <w:spacing w:before="0" w:after="0"/>
        <w:rPr>
          <w:rFonts w:ascii="Arial" w:hAnsi="Arial" w:cs="Arial"/>
        </w:rPr>
      </w:pPr>
      <w:bookmarkStart w:id="1" w:name="__Fieldmark__4_636461371"/>
      <w:bookmarkEnd w:id="1"/>
      <w:r>
        <w:rPr>
          <w:rFonts w:cs="Arial" w:ascii="Arial" w:hAnsi="Arial"/>
        </w:rPr>
        <w:t>Fazekasság (gipszöntés, marokedény, hurka- és lapedény, korongozás, díszítések)</w:t>
      </w:r>
    </w:p>
    <w:p>
      <w:pPr>
        <w:pStyle w:val="Normal"/>
        <w:numPr>
          <w:ilvl w:val="0"/>
          <w:numId w:val="3"/>
        </w:numPr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Egyéb kismesterségek (gyékény, csuhé, merített papír...)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Kézműves tábor és erdei iskola is sok van az országban. A mi kínálatunkban hozzáadott értékként tekintünk arra, hogy a szolgáltatás minden elemét (szállás, étkezés, kézművesség) fogyatékos személyek foglalkoztatásával biztosítjuk. A táborozás egyben páratlan lehetőséget kínál sérültek és egészségesek együttműködésére, a gyerekek szemléletformálására, az integráció és az esélyegyenlőség értékeinek elsajátítására.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u w:val="single"/>
        </w:rPr>
        <w:t>A Búzavirág tábor a következő ingyenes programokkal színesíti a táborozók életét: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játékok, szervezett vetélkedők (több típusból választható, a csoporthoz igazodva)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Arial" w:hAnsi="Arial" w:eastAsia="Arial" w:cs="Arial"/>
        </w:rPr>
      </w:pPr>
      <w:r>
        <w:rPr>
          <w:rFonts w:cs="Arial" w:ascii="Arial" w:hAnsi="Arial"/>
        </w:rPr>
        <w:t>saját élményű érzékenyítő program a fogyatékossággal kapcsolatosan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eastAsia="Arial" w:cs="Arial" w:ascii="Arial" w:hAnsi="Arial"/>
        </w:rPr>
        <w:t>minden kézműves modulon elkészült saját mű hazavihető (a fazekas termékek a kiégetést követően, későbbi időpontban)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u w:val="single"/>
        </w:rPr>
        <w:t>További ingyenes kikapcsolódási lehetőségek és kényelmi szolgáltatások a tábor területén:</w:t>
      </w:r>
    </w:p>
    <w:p>
      <w:pPr>
        <w:sectPr>
          <w:type w:val="nextPage"/>
          <w:pgSz w:w="11906" w:h="16838"/>
          <w:pgMar w:left="945" w:right="761" w:header="0" w:top="465" w:footer="0" w:bottom="308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numPr>
          <w:ilvl w:val="0"/>
          <w:numId w:val="2"/>
        </w:numPr>
        <w:spacing w:lineRule="atLeast" w:line="100" w:before="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</w:rPr>
        <w:t xml:space="preserve">pingpong </w:t>
      </w:r>
    </w:p>
    <w:p>
      <w:pPr>
        <w:pStyle w:val="Normal"/>
        <w:numPr>
          <w:ilvl w:val="0"/>
          <w:numId w:val="2"/>
        </w:numPr>
        <w:spacing w:lineRule="atLeast" w:line="100" w:before="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</w:rPr>
        <w:t>trambulin</w:t>
      </w:r>
    </w:p>
    <w:p>
      <w:pPr>
        <w:pStyle w:val="Normal"/>
        <w:numPr>
          <w:ilvl w:val="0"/>
          <w:numId w:val="2"/>
        </w:numPr>
        <w:spacing w:lineRule="atLeast" w:line="100" w:before="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</w:rPr>
        <w:t>tábortűz</w:t>
      </w:r>
    </w:p>
    <w:p>
      <w:pPr>
        <w:pStyle w:val="Normal"/>
        <w:numPr>
          <w:ilvl w:val="0"/>
          <w:numId w:val="2"/>
        </w:numPr>
        <w:spacing w:lineRule="atLeast" w:line="100" w:before="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</w:rPr>
        <w:t>parkoló</w:t>
      </w:r>
    </w:p>
    <w:p>
      <w:pPr>
        <w:pStyle w:val="Normal"/>
        <w:numPr>
          <w:ilvl w:val="0"/>
          <w:numId w:val="2"/>
        </w:numPr>
        <w:spacing w:lineRule="atLeast" w:line="100" w:before="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</w:rPr>
        <w:t>szalonnasütés</w:t>
      </w:r>
    </w:p>
    <w:p>
      <w:pPr>
        <w:pStyle w:val="Normal"/>
        <w:numPr>
          <w:ilvl w:val="0"/>
          <w:numId w:val="2"/>
        </w:numPr>
        <w:spacing w:lineRule="atLeast" w:line="100" w:before="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</w:rPr>
        <w:t>focipálya</w:t>
      </w:r>
    </w:p>
    <w:p>
      <w:pPr>
        <w:pStyle w:val="Normal"/>
        <w:numPr>
          <w:ilvl w:val="0"/>
          <w:numId w:val="2"/>
        </w:numPr>
        <w:spacing w:lineRule="atLeast" w:line="100" w:before="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</w:rPr>
        <w:t>teakonyha</w:t>
      </w:r>
    </w:p>
    <w:p>
      <w:pPr>
        <w:pStyle w:val="Normal"/>
        <w:numPr>
          <w:ilvl w:val="0"/>
          <w:numId w:val="2"/>
        </w:numPr>
        <w:spacing w:lineRule="atLeast" w:line="100" w:before="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</w:rPr>
        <w:t>TV</w:t>
      </w:r>
    </w:p>
    <w:p>
      <w:pPr>
        <w:pStyle w:val="Normal"/>
        <w:numPr>
          <w:ilvl w:val="0"/>
          <w:numId w:val="2"/>
        </w:numPr>
        <w:spacing w:lineRule="atLeast" w:line="100" w:before="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</w:rPr>
        <w:t>wifi</w:t>
      </w:r>
    </w:p>
    <w:p>
      <w:pPr>
        <w:pStyle w:val="Normal"/>
        <w:numPr>
          <w:ilvl w:val="0"/>
          <w:numId w:val="2"/>
        </w:numPr>
        <w:spacing w:lineRule="atLeast" w:line="100" w:before="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</w:rPr>
        <w:t>kültéri kondipark</w:t>
      </w:r>
    </w:p>
    <w:p>
      <w:pPr>
        <w:sectPr>
          <w:type w:val="continuous"/>
          <w:pgSz w:w="11906" w:h="16838"/>
          <w:pgMar w:left="945" w:right="761" w:header="0" w:top="465" w:footer="0" w:bottom="308" w:gutter="0"/>
          <w:cols w:num="2" w:space="0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eastAsia="Arial" w:cs="Arial"/>
          <w:u w:val="single"/>
        </w:rPr>
      </w:pPr>
      <w:r>
        <w:rPr>
          <w:rFonts w:eastAsia="Arial" w:cs="Arial" w:ascii="Arial" w:hAnsi="Arial"/>
          <w:u w:val="single"/>
        </w:rPr>
      </w:r>
    </w:p>
    <w:p>
      <w:pPr>
        <w:pStyle w:val="Normal"/>
        <w:spacing w:before="0" w:after="200"/>
        <w:rPr/>
      </w:pPr>
      <w:r>
        <w:rPr/>
      </w:r>
    </w:p>
    <w:sectPr>
      <w:type w:val="continuous"/>
      <w:pgSz w:w="11906" w:h="16838"/>
      <w:pgMar w:left="945" w:right="761" w:header="0" w:top="465" w:footer="0" w:bottom="308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AR BERKLEY">
    <w:charset w:val="ee"/>
    <w:family w:val="roman"/>
    <w:pitch w:val="variable"/>
  </w:font>
  <w:font w:name="Graphite Light ATT">
    <w:charset w:val="ee"/>
    <w:family w:val="roman"/>
    <w:pitch w:val="variable"/>
  </w:font>
  <w:font w:name="Gloucester MT Extra Condensed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hu-H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eastAsia="Arial" w:cs="Symbol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Bekezdsalapbettpusa3" w:customStyle="1">
    <w:name w:val="Bekezdés alapbetűtípusa3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Bekezdsalapbettpusa2" w:customStyle="1">
    <w:name w:val="Bekezdés alapbetűtípusa2"/>
    <w:qFormat/>
    <w:rPr/>
  </w:style>
  <w:style w:type="character" w:styleId="Bekezdsalapbettpusa1" w:customStyle="1">
    <w:name w:val="Bekezdés alapbetűtípusa1"/>
    <w:qFormat/>
    <w:rPr/>
  </w:style>
  <w:style w:type="character" w:styleId="Felsorolsjel" w:customStyle="1">
    <w:name w:val="Felsorolásjel"/>
    <w:qFormat/>
    <w:rPr>
      <w:rFonts w:ascii="OpenSymbol" w:hAnsi="OpenSymbol" w:eastAsia="OpenSymbol" w:cs="OpenSymbol"/>
    </w:rPr>
  </w:style>
  <w:style w:type="character" w:styleId="Definci" w:customStyle="1">
    <w:name w:val="Definíció"/>
    <w:qFormat/>
    <w:rPr/>
  </w:style>
  <w:style w:type="character" w:styleId="Internethivatkozs">
    <w:name w:val="Internet-hivatkozás"/>
    <w:rPr>
      <w:color w:val="000080"/>
      <w:u w:val="single"/>
    </w:rPr>
  </w:style>
  <w:style w:type="character" w:styleId="FollowedHyperlink">
    <w:name w:val="FollowedHyperlink"/>
    <w:basedOn w:val="Bekezdsalapbettpusa3"/>
    <w:qFormat/>
    <w:rPr>
      <w:color w:val="800080"/>
      <w:u w:val="single"/>
    </w:rPr>
  </w:style>
  <w:style w:type="character" w:styleId="Textexposedshow" w:customStyle="1">
    <w:name w:val="text_exposed_show"/>
    <w:basedOn w:val="Bekezdsalapbettpusa3"/>
    <w:qFormat/>
    <w:rPr/>
  </w:style>
  <w:style w:type="character" w:styleId="Appleconvertedspace" w:customStyle="1">
    <w:name w:val="apple-converted-space"/>
    <w:basedOn w:val="Bekezdsalapbettpusa3"/>
    <w:qFormat/>
    <w:rPr/>
  </w:style>
  <w:style w:type="character" w:styleId="ListLabel1">
    <w:name w:val="ListLabel 1"/>
    <w:qFormat/>
    <w:rPr>
      <w:rFonts w:ascii="Arial" w:hAnsi="Arial" w:cs="Symbol"/>
    </w:rPr>
  </w:style>
  <w:style w:type="character" w:styleId="ListLabel2">
    <w:name w:val="ListLabel 2"/>
    <w:qFormat/>
    <w:rPr>
      <w:rFonts w:ascii="Arial" w:hAnsi="Arial" w:cs="Symbol"/>
    </w:rPr>
  </w:style>
  <w:style w:type="character" w:styleId="ListLabel3">
    <w:name w:val="ListLabel 3"/>
    <w:qFormat/>
    <w:rPr/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eastAsia="Arial" w:cs="Times New Roman"/>
    </w:rPr>
  </w:style>
  <w:style w:type="character" w:styleId="ListLabel6">
    <w:name w:val="ListLabel 6"/>
    <w:qFormat/>
    <w:rPr>
      <w:rFonts w:eastAsia="Arial" w:cs="Arial"/>
    </w:rPr>
  </w:style>
  <w:style w:type="character" w:styleId="ListLabel7">
    <w:name w:val="ListLabel 7"/>
    <w:qFormat/>
    <w:rPr>
      <w:rFonts w:ascii="Arial" w:hAnsi="Arial" w:cs="Symbol"/>
    </w:rPr>
  </w:style>
  <w:style w:type="character" w:styleId="ListLabel8">
    <w:name w:val="ListLabel 8"/>
    <w:qFormat/>
    <w:rPr>
      <w:rFonts w:ascii="Arial" w:hAnsi="Arial" w:cs="Symbol"/>
    </w:rPr>
  </w:style>
  <w:style w:type="character" w:styleId="ListLabel9">
    <w:name w:val="ListLabel 9"/>
    <w:qFormat/>
    <w:rPr>
      <w:rFonts w:ascii="Arial" w:hAnsi="Arial" w:cs="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/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eastAsia="Arial" w:cs="Times New Roman"/>
    </w:rPr>
  </w:style>
  <w:style w:type="character" w:styleId="ListLabel21">
    <w:name w:val="ListLabel 21"/>
    <w:qFormat/>
    <w:rPr>
      <w:rFonts w:eastAsia="Arial" w:cs="Arial"/>
    </w:rPr>
  </w:style>
  <w:style w:type="character" w:styleId="ListLabel22">
    <w:name w:val="ListLabel 22"/>
    <w:qFormat/>
    <w:rPr>
      <w:rFonts w:ascii="Arial" w:hAnsi="Arial" w:cs="Symbol"/>
    </w:rPr>
  </w:style>
  <w:style w:type="character" w:styleId="ListLabel23">
    <w:name w:val="ListLabel 23"/>
    <w:qFormat/>
    <w:rPr>
      <w:rFonts w:ascii="Arial" w:hAnsi="Arial" w:cs="Symbol"/>
    </w:rPr>
  </w:style>
  <w:style w:type="character" w:styleId="ListLabel24">
    <w:name w:val="ListLabel 24"/>
    <w:qFormat/>
    <w:rPr>
      <w:rFonts w:ascii="Arial" w:hAnsi="Arial" w:cs="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/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eastAsia="Arial" w:cs="Times New Roman"/>
    </w:rPr>
  </w:style>
  <w:style w:type="character" w:styleId="ListLabel36">
    <w:name w:val="ListLabel 36"/>
    <w:qFormat/>
    <w:rPr>
      <w:rFonts w:eastAsia="Arial" w:cs="Arial"/>
    </w:rPr>
  </w:style>
  <w:style w:type="character" w:styleId="ListLabel37">
    <w:name w:val="ListLabel 37"/>
    <w:qFormat/>
    <w:rPr>
      <w:rFonts w:ascii="Arial" w:hAnsi="Arial" w:cs="Symbol"/>
    </w:rPr>
  </w:style>
  <w:style w:type="character" w:styleId="ListLabel38">
    <w:name w:val="ListLabel 38"/>
    <w:qFormat/>
    <w:rPr>
      <w:rFonts w:ascii="Arial" w:hAnsi="Arial" w:cs="Symbol"/>
    </w:rPr>
  </w:style>
  <w:style w:type="character" w:styleId="ListLabel39">
    <w:name w:val="ListLabel 39"/>
    <w:qFormat/>
    <w:rPr>
      <w:rFonts w:ascii="Arial" w:hAnsi="Arial" w:cs="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/>
  </w:style>
  <w:style w:type="character" w:styleId="ListLabel49">
    <w:name w:val="ListLabel 49"/>
    <w:qFormat/>
    <w:rPr>
      <w:rFonts w:ascii="Arial" w:hAnsi="Arial" w:cs="Arial"/>
      <w:sz w:val="22"/>
      <w:szCs w:val="22"/>
      <w:lang w:val="hu-HU"/>
    </w:rPr>
  </w:style>
  <w:style w:type="character" w:styleId="ListLabel50">
    <w:name w:val="ListLabel 50"/>
    <w:qFormat/>
    <w:rPr>
      <w:rFonts w:ascii="Arial" w:hAnsi="Arial" w:cs="Symbol"/>
    </w:rPr>
  </w:style>
  <w:style w:type="character" w:styleId="ListLabel51">
    <w:name w:val="ListLabel 51"/>
    <w:qFormat/>
    <w:rPr>
      <w:rFonts w:ascii="Arial" w:hAnsi="Arial" w:cs="Symbol"/>
    </w:rPr>
  </w:style>
  <w:style w:type="character" w:styleId="ListLabel52">
    <w:name w:val="ListLabel 52"/>
    <w:qFormat/>
    <w:rPr>
      <w:rFonts w:ascii="Arial" w:hAnsi="Arial" w:cs="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/>
  </w:style>
  <w:style w:type="character" w:styleId="ListLabel62">
    <w:name w:val="ListLabel 62"/>
    <w:qFormat/>
    <w:rPr>
      <w:rFonts w:ascii="Arial" w:hAnsi="Arial" w:cs="Arial"/>
      <w:sz w:val="22"/>
      <w:szCs w:val="22"/>
      <w:lang w:val="hu-HU"/>
    </w:rPr>
  </w:style>
  <w:style w:type="character" w:styleId="ListLabel63">
    <w:name w:val="ListLabel 63"/>
    <w:qFormat/>
    <w:rPr>
      <w:rFonts w:ascii="Arial" w:hAnsi="Arial" w:cs="Symbol"/>
    </w:rPr>
  </w:style>
  <w:style w:type="character" w:styleId="ListLabel64">
    <w:name w:val="ListLabel 64"/>
    <w:qFormat/>
    <w:rPr>
      <w:rFonts w:ascii="Arial" w:hAnsi="Arial" w:cs="Symbol"/>
    </w:rPr>
  </w:style>
  <w:style w:type="character" w:styleId="ListLabel65">
    <w:name w:val="ListLabel 65"/>
    <w:qFormat/>
    <w:rPr>
      <w:rFonts w:ascii="Arial" w:hAnsi="Arial" w:cs="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/>
  </w:style>
  <w:style w:type="character" w:styleId="ListLabel75">
    <w:name w:val="ListLabel 75"/>
    <w:qFormat/>
    <w:rPr>
      <w:rFonts w:ascii="Arial" w:hAnsi="Arial" w:cs="Arial"/>
      <w:sz w:val="22"/>
      <w:szCs w:val="22"/>
      <w:lang w:val="hu-HU"/>
    </w:rPr>
  </w:style>
  <w:style w:type="character" w:styleId="ListLabel76">
    <w:name w:val="ListLabel 76"/>
    <w:qFormat/>
    <w:rPr>
      <w:rFonts w:ascii="Arial" w:hAnsi="Arial" w:cs="Symbol"/>
    </w:rPr>
  </w:style>
  <w:style w:type="character" w:styleId="ListLabel77">
    <w:name w:val="ListLabel 77"/>
    <w:qFormat/>
    <w:rPr>
      <w:rFonts w:ascii="Arial" w:hAnsi="Arial" w:cs="Symbol"/>
    </w:rPr>
  </w:style>
  <w:style w:type="character" w:styleId="ListLabel78">
    <w:name w:val="ListLabel 78"/>
    <w:qFormat/>
    <w:rPr>
      <w:rFonts w:ascii="Arial" w:hAnsi="Arial" w:cs="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/>
  </w:style>
  <w:style w:type="character" w:styleId="ListLabel88">
    <w:name w:val="ListLabel 88"/>
    <w:qFormat/>
    <w:rPr>
      <w:rFonts w:ascii="Arial" w:hAnsi="Arial" w:cs="Arial"/>
      <w:sz w:val="22"/>
      <w:szCs w:val="22"/>
      <w:lang w:val="hu-HU"/>
    </w:rPr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zvegtrzs">
    <w:name w:val="Body Text"/>
    <w:basedOn w:val="Normal"/>
    <w:pPr>
      <w:spacing w:before="0" w:after="12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 w:customStyle="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Mangal"/>
    </w:rPr>
  </w:style>
  <w:style w:type="paragraph" w:styleId="Tblzattartalom" w:customStyle="1">
    <w:name w:val="Táblázattartalom"/>
    <w:basedOn w:val="Normal"/>
    <w:qFormat/>
    <w:pPr>
      <w:suppressLineNumbers/>
    </w:pPr>
    <w:rPr/>
  </w:style>
  <w:style w:type="paragraph" w:styleId="Tblzatfejlc" w:customStyle="1">
    <w:name w:val="Táblázatfejléc"/>
    <w:basedOn w:val="Tblzattartalom"/>
    <w:qFormat/>
    <w:pPr>
      <w:jc w:val="center"/>
    </w:pPr>
    <w:rPr>
      <w:b/>
      <w:bCs/>
    </w:rPr>
  </w:style>
  <w:style w:type="paragraph" w:styleId="Kerettartalom" w:customStyle="1">
    <w:name w:val="Kerettartalom"/>
    <w:basedOn w:val="Szvegtrzs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hu-HU" w:eastAsia="ar-SA" w:bidi="ar-SA"/>
    </w:rPr>
  </w:style>
  <w:style w:type="paragraph" w:styleId="ListParagraph" w:customStyle="1">
    <w:name w:val="List Paragraph"/>
    <w:basedOn w:val="Normal"/>
    <w:qFormat/>
    <w:pPr>
      <w:spacing w:before="0" w:after="120"/>
      <w:ind w:left="708" w:hanging="0"/>
    </w:pPr>
    <w:rPr>
      <w:rFonts w:ascii="Arial" w:hAnsi="Arial" w:cs="Arial"/>
      <w:lang w:val="en-US"/>
    </w:rPr>
  </w:style>
  <w:style w:type="paragraph" w:styleId="Listaszerbekezds1">
    <w:name w:val="Listaszerű bekezdés1"/>
    <w:basedOn w:val="Normal"/>
    <w:qFormat/>
    <w:pPr>
      <w:spacing w:before="0" w:after="120"/>
      <w:ind w:left="708" w:hanging="0"/>
    </w:pPr>
    <w:rPr>
      <w:rFonts w:ascii="Arial" w:hAnsi="Arial" w:cs="Arial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buzaviragalapitvany@citromail.hu" TargetMode="External"/><Relationship Id="rId4" Type="http://schemas.openxmlformats.org/officeDocument/2006/relationships/hyperlink" Target="mailto:buzaviragalapitvany@gmail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7275</TotalTime>
  <Application>LibreOffice/6.2.3.2$Windows_x86 LibreOffice_project/aecc05fe267cc68dde00352a451aa867b3b546ac</Application>
  <Pages>2</Pages>
  <Words>532</Words>
  <Characters>3893</Characters>
  <CharactersWithSpaces>4638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2019-01-29T09:10:00Z</dcterms:created>
  <dc:creator>szabo</dc:creator>
  <dc:description/>
  <dc:language>hu-HU</dc:language>
  <cp:lastModifiedBy/>
  <cp:lastPrinted>2018-02-09T06:27:00Z</cp:lastPrinted>
  <dcterms:modified xsi:type="dcterms:W3CDTF">2023-02-12T10:03:44Z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